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検索意図</w:t>
      </w:r>
    </w:p>
    <w:tbl>
      <w:tblPr>
        <w:tblW w:w="9029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54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成果の出るランディングページの作り方を知りたい。コンバージョンの取れるコピーライティングの構成を知りたい。</w:t>
            </w:r>
          </w:p>
        </w:tc>
      </w:tr>
    </w:tbl>
    <w:p>
      <w:pPr>
        <w:pStyle w:val="Normal.0"/>
        <w:widowControl w:val="0"/>
        <w:spacing w:line="240" w:lineRule="auto"/>
        <w:ind w:left="110" w:hanging="11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2" w:hanging="2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シェアした人とその周りの人との間に、どんなコミュニケーションを生み出す？</w:t>
      </w:r>
    </w:p>
    <w:tbl>
      <w:tblPr>
        <w:tblW w:w="9029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84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ランディングページの構成の良いテンプレートがあるから、これを参考にしてみよう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ランディングページを作るときは、この記事の構成を参考にしてみてください</w:t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コピーライティングのテンプレートはこの構成で書こう</w:t>
            </w:r>
          </w:p>
        </w:tc>
      </w:tr>
    </w:tbl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仮タイトル</w:t>
      </w:r>
    </w:p>
    <w:tbl>
      <w:tblPr>
        <w:tblW w:w="9029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28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成果の出るランディングページの作り方｜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の構成テンプレート付き</w:t>
            </w:r>
          </w:p>
        </w:tc>
      </w:tr>
    </w:tbl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仮メタディスクリプション（</w:t>
      </w:r>
      <w:r>
        <w:rPr>
          <w:rFonts w:ascii="游ゴシック体 ミディアム" w:hAnsi="游ゴシック体 ミディアム"/>
          <w:sz w:val="20"/>
          <w:szCs w:val="20"/>
          <w:rtl w:val="0"/>
          <w:lang w:val="en-US"/>
        </w:rPr>
        <w:t>100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文字前後）</w:t>
      </w:r>
    </w:p>
    <w:tbl>
      <w:tblPr>
        <w:tblW w:w="9029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92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ランディングページの作り方を解説します。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の構成テンプレートに従うことで、コンバージョンの取れる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>LP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を制作することができます。豪華なデザインではありませんが、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>Web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初心者のユーザーでもできる方法です。</w:t>
            </w:r>
          </w:p>
        </w:tc>
      </w:tr>
    </w:tbl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</w:pPr>
      <w:r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  <w:br w:type="page"/>
      </w: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アウトライン</w:t>
      </w:r>
    </w:p>
    <w:tbl>
      <w:tblPr>
        <w:tblW w:w="9029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919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ランディングページ構成の全体像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ヘッドコピー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ボディコピー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商品・サービス紹介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オファー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リスクヘッジ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追伸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成果の出るランディングページ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>15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の構成テンプレート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ヘッドコピー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１．ヘッダー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ボディコピー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２．共感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３．先入観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４．反論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５．反論の説明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商品・サービス紹介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６．プロフィール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７．商品紹介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８．ベネフィットリスト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９．商品を提供する理由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オファー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１０．価格の案内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１１．保証の案内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１２．特典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リスクヘッジ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１３．絞り込み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１４．よくある質問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追伸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１５．追伸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まとめ</w:t>
            </w:r>
          </w:p>
        </w:tc>
      </w:tr>
    </w:tbl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  <w:lang w:val="ja-JP" w:eastAsia="ja-JP"/>
        </w:rPr>
      </w:pPr>
    </w:p>
    <w:p>
      <w:pPr>
        <w:pStyle w:val="Normal.0"/>
      </w:pPr>
      <w:r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  <w:br w:type="page"/>
      </w: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書き出し（共感・先入観・反論）</w:t>
      </w:r>
    </w:p>
    <w:tbl>
      <w:tblPr>
        <w:tblW w:w="9029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12832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「お師匠様！ランディングページには成果の出る構成があると聞いたのですが、そのつくり方を教えてくれませんか？」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「うむ。成果の出るランディングページの作り方について知りたいのですね。それでは、説明しましょう。その前に和尚さんは今の時点で、ランディングページの作り方についてどれくらい知っていますか？」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「コピーライティングを学べば、成果の出るランディングページを作ることができる、のではないでしょうか？「ランディングページ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作り方」「ランディングページ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構成」と検索したら、多くの記事にそう書いてありましたよ！」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「なるほど。たとえばどんな風に書いてありましたか？」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「コピーライティングには決まったテンプレートがあって、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>PASONA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や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>AIDMA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が有名と書いてありました。これを知っていれば、成果の出るランディングページを作ることができるんですよね！」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「よく勉強していますね。ただ、コピーライティングのテンプレートを知っていれば、成果の出るランディングページを作れる、というわけではないのですよ。」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「え、そうなんですか？」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はい、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>Web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お師匠様が言うように、ただコピーライティングのテンプレートを知っていても、成果の出るランディングページを作ることはできません。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たとえば、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>AIDMA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の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はアテンション、つまり「注目を引く」という意味です。言葉の意味はわかりますが、肝心の「どうやって注目を引けばいいか」はわかりませんよね。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つまり、テンプレートを知っていても、「具体的に何を書けばいいのか」がわからなければ、成果の出るランディングページを作ることはできないわけです。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では、どうすればいいのでしょうか？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そんなあなたのために今回、「ランディングページの具体的なつくり方」を解説します。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どんな規模でも使えるわけではないですし、豪華なデザインを施すといったものではありませんが、スモールビジネスのランディングページには最適の内容となっています。</w:t>
            </w:r>
          </w:p>
          <w:p>
            <w:pPr>
              <w:pStyle w:val="Normal.0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さっそく見ていきましょう。</w:t>
            </w:r>
          </w:p>
          <w:p>
            <w:pPr>
              <w:pStyle w:val="Normal.0"/>
              <w:widowControl w:val="0"/>
              <w:spacing w:line="240" w:lineRule="auto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【ランディングページ構成の全体像】に続く。</w:t>
            </w:r>
          </w:p>
        </w:tc>
      </w:tr>
    </w:tbl>
    <w:p>
      <w:pPr>
        <w:pStyle w:val="Normal.0"/>
        <w:widowControl w:val="0"/>
        <w:spacing w:line="240" w:lineRule="auto"/>
        <w:ind w:left="208" w:hanging="208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widowControl w:val="0"/>
        <w:spacing w:line="240" w:lineRule="auto"/>
        <w:ind w:left="100" w:hanging="10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</w:p>
    <w:p>
      <w:pPr>
        <w:pStyle w:val="Normal.0"/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pPr>
      <w:r>
        <w:rPr>
          <w:rFonts w:ascii="游ゴシック体 ミディアム" w:hAnsi="游ゴシック体 ミディアム" w:hint="default"/>
          <w:sz w:val="20"/>
          <w:szCs w:val="20"/>
          <w:rtl w:val="0"/>
          <w:lang w:val="en-US"/>
        </w:rPr>
        <w:t xml:space="preserve">■ </w:t>
      </w:r>
      <w:r>
        <w:rPr>
          <w:rFonts w:eastAsia="游ゴシック体 ミディアム" w:hint="eastAsia"/>
          <w:sz w:val="20"/>
          <w:szCs w:val="20"/>
          <w:rtl w:val="0"/>
          <w:lang w:val="ja-JP" w:eastAsia="ja-JP"/>
        </w:rPr>
        <w:t>共起語チェック</w:t>
      </w:r>
    </w:p>
    <w:tbl>
      <w:tblPr>
        <w:tblW w:w="9029" w:type="dxa"/>
        <w:jc w:val="left"/>
        <w:tblInd w:w="3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29"/>
      </w:tblGrid>
      <w:tr>
        <w:tblPrEx>
          <w:shd w:val="clear" w:color="auto" w:fill="d0ddef"/>
        </w:tblPrEx>
        <w:trPr>
          <w:trHeight w:val="1640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line="240" w:lineRule="auto"/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ページ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(887)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ランディング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(717)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サイト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(252)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制作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(203)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広告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(181)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ユーザー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(146)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デザイン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(143) </w:t>
              <w:tab/>
              <w:t xml:space="preserve">LP(141)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商品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(135)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作成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(126)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無料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(112)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マーケティング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(111) </w:t>
              <w:tab/>
              <w:t xml:space="preserve">Web(106)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情報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(99)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記事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(88) </w:t>
              <w:tab/>
            </w:r>
          </w:p>
          <w:p>
            <w:pPr>
              <w:pStyle w:val="Normal.0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サービス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(87)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方法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(85)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コンバージョン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(84)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改善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(83)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検索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(78)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テンプレート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(74) </w:t>
              <w:tab/>
              <w:t xml:space="preserve">SEO(73)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作り方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(72) </w:t>
              <w:tab/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ja-JP" w:eastAsia="ja-JP"/>
              </w:rPr>
              <w:t>リスティング</w:t>
            </w:r>
            <w:r>
              <w:rPr>
                <w:rFonts w:ascii="メイリオ" w:cs="メイリオ" w:hAnsi="メイリオ" w:eastAsia="メイリオ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(70) </w:t>
              <w:tab/>
            </w:r>
          </w:p>
        </w:tc>
      </w:tr>
    </w:tbl>
    <w:p>
      <w:pPr>
        <w:pStyle w:val="Normal.0"/>
        <w:widowControl w:val="0"/>
        <w:spacing w:line="240" w:lineRule="auto"/>
        <w:ind w:left="208" w:hanging="208"/>
      </w:pPr>
      <w:r>
        <w:rPr>
          <w:rFonts w:ascii="游ゴシック体 ミディアム" w:cs="游ゴシック体 ミディアム" w:hAnsi="游ゴシック体 ミディアム" w:eastAsia="游ゴシック体 ミディアム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ゴシック体 ミディアム">
    <w:charset w:val="00"/>
    <w:family w:val="roman"/>
    <w:pitch w:val="default"/>
  </w:font>
  <w:font w:name="メイリオ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